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</w:p>
    <w:p w:rsidR="00DA0DD2" w:rsidRPr="00DA0DD2" w:rsidRDefault="008111B9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811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</w:t>
      </w:r>
    </w:p>
    <w:p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żadnego dziecka wspólnie z jego rodzicem.</w:t>
      </w:r>
      <w:r w:rsidR="0081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A6526E" w:rsidRDefault="00DA0DD2" w:rsidP="00A6526E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środowiskowego, o którym mowa w ustawie z dnia 11 lutego 2016 r. o pomocy państwa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D0C" w:rsidRPr="00A6526E" w:rsidRDefault="00DA0DD2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526E">
        <w:rPr>
          <w:rFonts w:ascii="Times New Roman" w:hAnsi="Times New Roman" w:cs="Times New Roman"/>
          <w:i/>
          <w:iCs/>
        </w:rPr>
        <w:t>* Przez rodzica należy rozumieć także prawnych opiekunów dziecka oraz osoby (podmioty) sprawujące pieczę</w:t>
      </w:r>
      <w:r w:rsidR="00A6526E" w:rsidRPr="00A6526E">
        <w:rPr>
          <w:rFonts w:ascii="Times New Roman" w:hAnsi="Times New Roman" w:cs="Times New Roman"/>
          <w:i/>
          <w:iCs/>
        </w:rPr>
        <w:t xml:space="preserve"> </w:t>
      </w:r>
      <w:r w:rsidRPr="00A6526E">
        <w:rPr>
          <w:rFonts w:ascii="Times New Roman" w:hAnsi="Times New Roman" w:cs="Times New Roman"/>
          <w:i/>
          <w:iCs/>
        </w:rPr>
        <w:t>zastępczą nad dzieckiem.</w:t>
      </w:r>
    </w:p>
    <w:sectPr w:rsidR="00CF1D0C" w:rsidRPr="00A6526E" w:rsidSect="0015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DD2"/>
    <w:rsid w:val="001511F4"/>
    <w:rsid w:val="008111B9"/>
    <w:rsid w:val="008B3B4F"/>
    <w:rsid w:val="00A6526E"/>
    <w:rsid w:val="00CF1D0C"/>
    <w:rsid w:val="00DA0DD2"/>
    <w:rsid w:val="00F1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Beata Majewska</cp:lastModifiedBy>
  <cp:revision>3</cp:revision>
  <dcterms:created xsi:type="dcterms:W3CDTF">2022-02-14T17:55:00Z</dcterms:created>
  <dcterms:modified xsi:type="dcterms:W3CDTF">2022-02-15T17:40:00Z</dcterms:modified>
</cp:coreProperties>
</file>